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CUMHURİYET ANADOLU  LİSESİ 2023-2024 EĞİTİM ÖĞRETİM YILI TÜRK DİLİ VE EDEBİYATI DERSİ 12. SINIF ORTAK SINAV TUTANAĞI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Ortak Sınavın Adı Ve Katılan Şube Bilgileri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 xml:space="preserve">TÜRK DİLİ VE EDEBİYATI DERSİ 12.SINIFLAR 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 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3"/>
        </w:rPr>
        <w:t>   12. Sınıf Türk Dili ve Edebiyatı Dersi Konu Soru Dağılım Tablosu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43"/>
        </w:rPr>
        <w:t>(7.SENARYO)   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ROMAN ÜNİTESİ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OKUMA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 A.2.1.- Metinde geçen kelime ve kelime gruplarının anlamlarını tespit eder.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 A.2.3.- Metnin tema ve konusunu belirler. </w:t>
      </w: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A.2.5.- Metnin olay örgüsünü belirler. </w:t>
      </w: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A.2.6.- Metindeki şahıs kadrosunun özelliklerini belirler. </w:t>
      </w: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A.2.8.- Metinde anlatıcı ve bakış açısının işlevini belirler. 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A.2.9.- Metindeki anlatım biçimleri ve tekniklerinin işlevlerini belirler. </w:t>
      </w: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 A.2.12.- Metinde edebiyat, sanat ve fikir akımlarının/anlayışlarının yansımalarını değerlendirir. </w:t>
      </w: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A.2.15.- Türün ve dönemin/akımın diğer önemli yazarlarını ve eserlerini sıralar. </w:t>
      </w: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A.2.16.- Metinlerden hareketle dil bilgisi çalışmaları yapar.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p>
      <w:pPr>
        <w:spacing w:line="270" w:lineRule="auto" w:after="0" w:before="0"/>
        <w:ind w:right="0" w:left="0"/>
        <w:rPr>
          <w:rFonts w:ascii="Arial" w:hAnsi="Arial" w:cs="Arial"/>
          <w:sz w:val="43"/>
        </w:rPr>
      </w:pPr>
      <w:r/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>YAZMA  B.8.- Farklı cümle yapılarını ve türlerini kullanır. </w:t>
      </w: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43"/>
        </w:rPr>
        <w:t xml:space="preserve"> (1 soru)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2024-02-29T15:27:15Z</dcterms:created>
  <dc:creator>Apache POI</dc:creator>
</cp:coreProperties>
</file>